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Минздрава России от 05.07.2022 N 466н</w:t>
              <w:br/>
              <w:t xml:space="preserve">(ред. от 30.07.2024)</w:t>
              <w:br/>
              <w:t xml:space="preserve">"Об утверждении стандарта медицинской помощи взрослым при рекуррентном депрессивном расстройстве (диагностика и лечение) и о внесении изменений в некоторые приказы Министерства здравоохранения Российской Федерации о стандартах медицинской помощи"</w:t>
              <w:br/>
              <w:t xml:space="preserve">(Зарегистрировано в Минюсте России 05.10.2022 N 70380)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10.03.2025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5 октября 2022 г. N 70380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ЗДРАВООХРАНЕНИЯ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5 июля 2022 г. N 466н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СТАНДАРТА</w:t>
      </w:r>
    </w:p>
    <w:p>
      <w:pPr>
        <w:pStyle w:val="2"/>
        <w:jc w:val="center"/>
      </w:pPr>
      <w:r>
        <w:rPr>
          <w:sz w:val="24"/>
        </w:rPr>
        <w:t xml:space="preserve">МЕДИЦИНСКОЙ ПОМОЩИ ВЗРОСЛЫМ ПРИ РЕКУРРЕНТНОМ ДЕПРЕССИВНОМ</w:t>
      </w:r>
    </w:p>
    <w:p>
      <w:pPr>
        <w:pStyle w:val="2"/>
        <w:jc w:val="center"/>
      </w:pPr>
      <w:r>
        <w:rPr>
          <w:sz w:val="24"/>
        </w:rPr>
        <w:t xml:space="preserve">РАССТРОЙСТВЕ (ДИАГНОСТИКА И ЛЕЧЕНИЕ) И О ВНЕСЕНИИ ИЗМЕНЕНИЙ</w:t>
      </w:r>
    </w:p>
    <w:p>
      <w:pPr>
        <w:pStyle w:val="2"/>
        <w:jc w:val="center"/>
      </w:pPr>
      <w:r>
        <w:rPr>
          <w:sz w:val="24"/>
        </w:rPr>
        <w:t xml:space="preserve">В НЕКОТОРЫЕ ПРИКАЗЫ МИНИСТЕРСТВА ЗДРАВООХРАНЕНИЯ</w:t>
      </w:r>
    </w:p>
    <w:p>
      <w:pPr>
        <w:pStyle w:val="2"/>
        <w:jc w:val="center"/>
      </w:pPr>
      <w:r>
        <w:rPr>
          <w:sz w:val="24"/>
        </w:rPr>
        <w:t xml:space="preserve">РОССИЙСКОЙ ФЕДЕРАЦИИ О СТАНДАРТАХ МЕДИЦИНСКОЙ ПОМОЩИ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7" w:tooltip="Приказ Минздрава России от 30.07.2024 N 397н &quot;О признании утратившими силу некоторых приказов и отдельных положений приказов Министерства здравоохранения Российской Федерации о стандартах медицинской помощи&quot; (Зарегистрировано в Минюсте России 30.08.2024 N 79350) {КонсультантПлюс}">
              <w:r>
                <w:rPr>
                  <w:sz w:val="24"/>
                  <w:color w:val="0000ff"/>
                </w:rPr>
                <w:t xml:space="preserve">Приказа</w:t>
              </w:r>
            </w:hyperlink>
            <w:r>
              <w:rPr>
                <w:sz w:val="24"/>
                <w:color w:val="392c69"/>
              </w:rPr>
              <w:t xml:space="preserve"> Минздрава России от 30.07.2024 N 397н)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8" w:tooltip="Федеральный закон от 21.11.2011 N 323-ФЗ (ред. от 28.12.2024) &quot;Об основах охраны здоровья граждан в Российской Федерации&quot; (с изм. и доп., вступ. в силу с 01.03.2025) {КонсультантПлюс}">
        <w:r>
          <w:rPr>
            <w:sz w:val="24"/>
            <w:color w:val="0000ff"/>
          </w:rPr>
          <w:t xml:space="preserve">пунктом 4 части 1 статьи 37</w:t>
        </w:r>
      </w:hyperlink>
      <w:r>
        <w:rPr>
          <w:sz w:val="24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2022, N 1, ст. 51) и </w:t>
      </w:r>
      <w:hyperlink w:history="0" r:id="rId9" w:tooltip="Постановление Правительства РФ от 19.06.2012 N 608 (ред. от 20.02.2025) &quot;Об утверждении Положения о Министерстве здравоохранения Российской Федерации&quot; {КонсультантПлюс}">
        <w:r>
          <w:rPr>
            <w:sz w:val="24"/>
            <w:color w:val="0000ff"/>
          </w:rPr>
          <w:t xml:space="preserve">подпунктом 5.2.18 пункта 5</w:t>
        </w:r>
      </w:hyperlink>
      <w:r>
        <w:rPr>
          <w:sz w:val="24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стандарт медицинской помощи взрослым при рекуррентном депрессивном расстройстве (диагностика и лечение) согласно </w:t>
      </w:r>
      <w:hyperlink w:history="0" w:anchor="P33" w:tooltip="СТАНДАРТ">
        <w:r>
          <w:rPr>
            <w:sz w:val="24"/>
            <w:color w:val="0000ff"/>
          </w:rPr>
          <w:t xml:space="preserve">приложению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2 - 4. Утратили силу. - </w:t>
      </w:r>
      <w:hyperlink w:history="0" r:id="rId10" w:tooltip="Приказ Минздрава России от 30.07.2024 N 397н &quot;О признании утратившими силу некоторых приказов и отдельных положений приказов Министерства здравоохранения Российской Федерации о стандартах медицинской помощи&quot; (Зарегистрировано в Минюсте России 30.08.2024 N 79350)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Минздрава России от 30.07.2024 N 397н.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М.А.МУРАШКО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 здравоохранения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5 июля 2022 г. N 466н</w:t>
      </w:r>
    </w:p>
    <w:p>
      <w:pPr>
        <w:pStyle w:val="0"/>
        <w:jc w:val="both"/>
      </w:pPr>
      <w:r>
        <w:rPr>
          <w:sz w:val="24"/>
        </w:rPr>
      </w:r>
    </w:p>
    <w:bookmarkStart w:id="33" w:name="P33"/>
    <w:bookmarkEnd w:id="33"/>
    <w:p>
      <w:pPr>
        <w:pStyle w:val="2"/>
        <w:jc w:val="center"/>
      </w:pPr>
      <w:r>
        <w:rPr>
          <w:sz w:val="24"/>
        </w:rPr>
        <w:t xml:space="preserve">СТАНДАРТ</w:t>
      </w:r>
    </w:p>
    <w:p>
      <w:pPr>
        <w:pStyle w:val="2"/>
        <w:jc w:val="center"/>
      </w:pPr>
      <w:r>
        <w:rPr>
          <w:sz w:val="24"/>
        </w:rPr>
        <w:t xml:space="preserve">МЕДИЦИНСКОЙ ПОМОЩИ ВЗРОСЛЫМ ПРИ РЕКУРРЕНТНОМ ДЕПРЕССИВНОМ</w:t>
      </w:r>
    </w:p>
    <w:p>
      <w:pPr>
        <w:pStyle w:val="2"/>
        <w:jc w:val="center"/>
      </w:pPr>
      <w:r>
        <w:rPr>
          <w:sz w:val="24"/>
        </w:rPr>
        <w:t xml:space="preserve">РАССТРОЙСТВЕ 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Возрастная категория пациента: взрослые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Пол пациента: любой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Вид медицинской помощи: первичная медико-санитарная помощь, специализированная медицинская помощь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Условия оказания медицинской помощи: амбулаторно, в дневном стационаре, стационарно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Форма оказания медицинской помощи: экстренная, неотложная, плановая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Средняя продолжительность лечения законченного случая (количество дней): 365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Нозологические единицы (код по </w:t>
      </w:r>
      <w:hyperlink w:history="0" r:id="rId11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МКБ X</w:t>
        </w:r>
      </w:hyperlink>
      <w:r>
        <w:rPr>
          <w:sz w:val="24"/>
        </w:rPr>
        <w:t xml:space="preserve"> </w:t>
      </w:r>
      <w:hyperlink w:history="0" w:anchor="P521" w:tooltip="&lt;1&gt; Международная статистическая классификация болезней и проблем, связанных со здоровьем, X пересмотра.">
        <w:r>
          <w:rPr>
            <w:sz w:val="24"/>
            <w:color w:val="0000ff"/>
          </w:rPr>
          <w:t xml:space="preserve">&lt;1&gt;</w:t>
        </w:r>
      </w:hyperlink>
      <w:r>
        <w:rPr>
          <w:sz w:val="24"/>
        </w:rPr>
        <w:t xml:space="preserve">):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F33 Рекуррентное депрессивное расстройство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1. Медицинские услуги для диагностики заболевания, состояния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57"/>
        <w:gridCol w:w="4252"/>
        <w:gridCol w:w="1531"/>
        <w:gridCol w:w="1531"/>
      </w:tblGrid>
      <w:tr>
        <w:tc>
          <w:tcPr>
            <w:gridSpan w:val="4"/>
            <w:tcW w:w="9071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1.1. Прием (осмотр, консультация) врача-специалиста</w:t>
            </w:r>
          </w:p>
        </w:tc>
      </w:tr>
      <w:tr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2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 </w:t>
            </w:r>
            <w:hyperlink w:history="0" w:anchor="P522" w:tooltip="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1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B01.001.001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врача-акушера-гинеколога первичный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0,052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1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B01.023.001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врача-невролога первичный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1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B01.029.001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врача-офтальмолога первичный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1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B01.035.001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первичный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0,94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1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B01.047.001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врача-терапевта первичный (при оказании медицинской помощи в амбулаторных условиях медицинская услуга является взаимозаменяемой с медицинской услугой </w:t>
            </w:r>
            <w:hyperlink w:history="0" r:id="rId1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B01.026.001</w:t>
              </w:r>
            </w:hyperlink>
            <w:r>
              <w:rPr>
                <w:sz w:val="24"/>
              </w:rPr>
              <w:t xml:space="preserve"> "Прием (осмотр, консультация) врача общей практики (семейного врача) первичный")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1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B01.070.009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(тестирование, консультация) медицинского психолога первичный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0,13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57"/>
        <w:gridCol w:w="4252"/>
        <w:gridCol w:w="1531"/>
        <w:gridCol w:w="1531"/>
      </w:tblGrid>
      <w:tr>
        <w:tc>
          <w:tcPr>
            <w:gridSpan w:val="4"/>
            <w:tcW w:w="9071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1.2. Лабораторные методы исследования</w:t>
            </w:r>
          </w:p>
        </w:tc>
      </w:tr>
      <w:tr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2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1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A09.05.061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свободного трийодтиронина (СТ3) в крови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2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A09.05.063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свободного тироксина (СТ4) сыворотки крови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2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A09.05.065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тиреотропного гормона (ТТГ) в крови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2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A09.28.006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креатинина в моче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2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B03.016.002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Общий (клинический) анализ крови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2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B03.016.004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Анализ крови биохимический общетерапевтический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2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B03.016.005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Анализ крови по оценке нарушений липидного обмена биохимический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2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B03.016.006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Общий (клинический) анализ мочи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57"/>
        <w:gridCol w:w="4252"/>
        <w:gridCol w:w="1531"/>
        <w:gridCol w:w="1531"/>
      </w:tblGrid>
      <w:tr>
        <w:tc>
          <w:tcPr>
            <w:gridSpan w:val="4"/>
            <w:tcW w:w="9071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1.3. Инструментальные методы исследования</w:t>
            </w:r>
          </w:p>
        </w:tc>
      </w:tr>
      <w:tr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2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2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A04.12.005.003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Дуплексное сканирование брахиоцефальных артерий с цветным допплеровским картированием кровотока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2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A05.10.006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Регистрация электрокардиограммы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2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A05.23.001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Электроэнцефалография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3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A05.23.002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Реоэнцефалография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3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A05.23.009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Магнитно-резонансная томография головного мозга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0,038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3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A06.23.004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Компьютерная томография головного мозга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0,038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2. Медицинские услуги для лечения заболевания, состояния и контроля за лечением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57"/>
        <w:gridCol w:w="4252"/>
        <w:gridCol w:w="1531"/>
        <w:gridCol w:w="1531"/>
      </w:tblGrid>
      <w:tr>
        <w:tc>
          <w:tcPr>
            <w:gridSpan w:val="4"/>
            <w:tcW w:w="9071" w:type="dxa"/>
            <w:vAlign w:val="bottom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2.1. Прием (осмотр, консультация) и наблюдение врача-специалиста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25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31" w:type="dxa"/>
            <w:vAlign w:val="bottom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показатель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кратности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применения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3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B01.024.003</w:t>
              </w:r>
            </w:hyperlink>
          </w:p>
        </w:tc>
        <w:tc>
          <w:tcPr>
            <w:tcW w:w="4252" w:type="dxa"/>
            <w:vAlign w:val="bottom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Ежедневный осмотр врачом-нейрохирургом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0,000029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3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B01.035.001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первичный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0,057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3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B01.035.002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повторный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3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B01.035.013</w:t>
              </w:r>
            </w:hyperlink>
          </w:p>
        </w:tc>
        <w:tc>
          <w:tcPr>
            <w:tcW w:w="4252" w:type="dxa"/>
            <w:vAlign w:val="bottom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Ежедневный осмотр врачом-психиатром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0,057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57"/>
        <w:gridCol w:w="4252"/>
        <w:gridCol w:w="1531"/>
        <w:gridCol w:w="1531"/>
      </w:tblGrid>
      <w:tr>
        <w:tc>
          <w:tcPr>
            <w:gridSpan w:val="4"/>
            <w:tcW w:w="9071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2.2. Хирургические, эндоскопические, эндоваскулярные и другие методы лечения, требующие анестезиологического и/или реаниматологического сопровождения</w:t>
            </w:r>
          </w:p>
        </w:tc>
      </w:tr>
      <w:tr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2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3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A16.23.042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Имплантация программируемой системы в область блуждающего нерва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0,000029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57"/>
        <w:gridCol w:w="4252"/>
        <w:gridCol w:w="1531"/>
        <w:gridCol w:w="1531"/>
      </w:tblGrid>
      <w:tr>
        <w:tc>
          <w:tcPr>
            <w:gridSpan w:val="4"/>
            <w:tcW w:w="9071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2.3. Немедикаментозные методы профилактики, лечения и медицинской реабилитации</w:t>
            </w:r>
          </w:p>
        </w:tc>
      </w:tr>
      <w:tr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25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3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A13.29.008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Психотерапия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3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A17.23.004.001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Транскраниальная магнитная стимуляция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0,0028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4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A17.29.001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Электросудорожная терапия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0,0028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4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B04.035.006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Групповая психообразовательная работа с больными с психическими расстройствами и расстройствами поведения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</w:tr>
      <w:tr>
        <w:tc>
          <w:tcPr>
            <w:tcW w:w="1757" w:type="dxa"/>
            <w:vAlign w:val="center"/>
          </w:tcPr>
          <w:p>
            <w:pPr>
              <w:pStyle w:val="0"/>
            </w:pPr>
            <w:hyperlink w:history="0" r:id="rId4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B04.035.007</w:t>
              </w:r>
            </w:hyperlink>
          </w:p>
        </w:tc>
        <w:tc>
          <w:tcPr>
            <w:tcW w:w="425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Групповая психообразовательная работа с родственниками больного с психическим расстройством и расстройством поведения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7"/>
        <w:gridCol w:w="2154"/>
        <w:gridCol w:w="1871"/>
        <w:gridCol w:w="1474"/>
        <w:gridCol w:w="794"/>
        <w:gridCol w:w="794"/>
        <w:gridCol w:w="1077"/>
      </w:tblGrid>
      <w:tr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</w:t>
            </w:r>
          </w:p>
        </w:tc>
        <w:tc>
          <w:tcPr>
            <w:tcW w:w="21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Анатомо-терапевтическо-химическая классификация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лекарственного препарата </w:t>
            </w:r>
            <w:hyperlink w:history="0" w:anchor="P523" w:tooltip="&lt;3&gt; Международное непатентованное, или группировочное, или химическое, а в случаях их отсутствия - торговое наименование лекарственного препарата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Единицы измерения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ССД </w:t>
            </w:r>
            <w:hyperlink w:history="0" w:anchor="P524" w:tooltip="&lt;4&gt; Средняя суточная доза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СКД </w:t>
            </w:r>
            <w:hyperlink w:history="0" w:anchor="P525" w:tooltip="&lt;5&gt; Средняя курсовая доз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N05AA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Алифатические производные фенотиазина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Промазин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0,00000057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8 950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N05AC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Пиперидиновые производные фенотиазина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Тиоридазин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0,00000085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17 900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N05AF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тиоксантена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Флупентиксол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0,00059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282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Флупентиксол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0,00000057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537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Хлорпротиксен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0,0000014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17 900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N05AH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Диазепины, оксазепины, тиазепины и оксепины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Кветиапин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0,0024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74 700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Оланзапин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0,00033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1 400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N05AL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Бензамиды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Сульпирид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0,0024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21 150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N05AX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Другие антипсихотические средства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Арипипразол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0,003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2 490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N06AA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Неселективные ингибиторы обратного захвата моноаминов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Амитриптилин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0,06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34 800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Имипрамин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0,012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34 800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Кломипрамин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0,0068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2 300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Кломипрамин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0,032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38 250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N06AB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Селективные ингибиторы обратного захвата серотонина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Пароксетин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0,14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6 060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Сертралин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0,14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30 300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Флувоксамин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0,071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45 450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Флуоксетин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0,14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6 060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Циталопрам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0,071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6 060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Эсциталопрам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0,14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3 030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N06AX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Другие антидепрессанты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Агомелатин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0,09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7 675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Венлафаксин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0,076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42 900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Вортиоксетин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0,09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3 070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Дулоксетин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0,046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22 880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Миансерин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0,0039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11 640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Милнаципран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0,031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28 600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Миртазапин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0,081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7 620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Пипофезин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0,0041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21 300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Пирлиндол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0,0059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48 450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Тразодон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0,0059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48 450</w:t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R06AD</w:t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Производные фенотиазина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5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7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Алимемазин</w:t>
            </w:r>
          </w:p>
        </w:tc>
        <w:tc>
          <w:tcPr>
            <w:tcW w:w="147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0,00000085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3 580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4. Перечень медицинских изделий, имплантируемых в организм человека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34"/>
        <w:gridCol w:w="5046"/>
        <w:gridCol w:w="1531"/>
        <w:gridCol w:w="1361"/>
      </w:tblGrid>
      <w:tr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</w:t>
            </w:r>
          </w:p>
        </w:tc>
        <w:tc>
          <w:tcPr>
            <w:tcW w:w="50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медицинского изделия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Среднее количество</w:t>
            </w:r>
          </w:p>
        </w:tc>
      </w:tr>
      <w:tr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272160</w:t>
            </w:r>
          </w:p>
        </w:tc>
        <w:tc>
          <w:tcPr>
            <w:tcW w:w="5046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Система противоэпилептической электростимуляции блуждающего нерва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0,000029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5. Виды лечебного питания, включая специализированные продукты лечебного питания, имеющие государственную регистрацию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180"/>
        <w:gridCol w:w="1531"/>
        <w:gridCol w:w="1361"/>
      </w:tblGrid>
      <w:tr>
        <w:tc>
          <w:tcPr>
            <w:gridSpan w:val="3"/>
            <w:tcW w:w="9072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5.1. Лечебное питание</w:t>
            </w:r>
          </w:p>
        </w:tc>
      </w:tr>
      <w:tr>
        <w:tc>
          <w:tcPr>
            <w:tcW w:w="61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лечебного питания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</w:t>
            </w:r>
          </w:p>
        </w:tc>
      </w:tr>
      <w:tr>
        <w:tc>
          <w:tcPr>
            <w:tcW w:w="618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Основной вариант стандартной диеты</w:t>
            </w:r>
          </w:p>
        </w:tc>
        <w:tc>
          <w:tcPr>
            <w:tcW w:w="153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0,053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521" w:name="P521"/>
    <w:bookmarkEnd w:id="521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Международная статистическая </w:t>
      </w:r>
      <w:hyperlink w:history="0" r:id="rId43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классификация</w:t>
        </w:r>
      </w:hyperlink>
      <w:r>
        <w:rPr>
          <w:sz w:val="24"/>
        </w:rPr>
        <w:t xml:space="preserve"> болезней и проблем, связанных со здоровьем, X пересмотра.</w:t>
      </w:r>
    </w:p>
    <w:bookmarkStart w:id="522" w:name="P522"/>
    <w:bookmarkEnd w:id="52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bookmarkStart w:id="523" w:name="P523"/>
    <w:bookmarkEnd w:id="52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bookmarkStart w:id="524" w:name="P524"/>
    <w:bookmarkEnd w:id="52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Средняя суточная доза.</w:t>
      </w:r>
    </w:p>
    <w:bookmarkStart w:id="525" w:name="P525"/>
    <w:bookmarkEnd w:id="525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&lt;5&gt; Средняя курсовая доза.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Минздрава России от 05.07.2022 N 466н</w:t>
            <w:br/>
            <w:t>(ред. от 30.07.2024)</w:t>
            <w:br/>
            <w:t>"Об утверждении стандарта медицинской помощи взрослым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10.03.2025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84971&amp;date=10.03.2025&amp;dst=100507&amp;field=134" TargetMode = "External"/>
	<Relationship Id="rId8" Type="http://schemas.openxmlformats.org/officeDocument/2006/relationships/hyperlink" Target="https://login.consultant.ru/link/?req=doc&amp;base=LAW&amp;n=481289&amp;date=10.03.2025&amp;dst=356&amp;field=134" TargetMode = "External"/>
	<Relationship Id="rId9" Type="http://schemas.openxmlformats.org/officeDocument/2006/relationships/hyperlink" Target="https://login.consultant.ru/link/?req=doc&amp;base=LAW&amp;n=489240&amp;date=10.03.2025&amp;dst=100036&amp;field=134" TargetMode = "External"/>
	<Relationship Id="rId10" Type="http://schemas.openxmlformats.org/officeDocument/2006/relationships/hyperlink" Target="https://login.consultant.ru/link/?req=doc&amp;base=LAW&amp;n=484971&amp;date=10.03.2025&amp;dst=100507&amp;field=134" TargetMode = "External"/>
	<Relationship Id="rId11" Type="http://schemas.openxmlformats.org/officeDocument/2006/relationships/hyperlink" Target="https://login.consultant.ru/link/?req=doc&amp;base=EXP&amp;n=763941&amp;date=10.03.2025" TargetMode = "External"/>
	<Relationship Id="rId12" Type="http://schemas.openxmlformats.org/officeDocument/2006/relationships/hyperlink" Target="https://login.consultant.ru/link/?req=doc&amp;base=LAW&amp;n=371416&amp;date=10.03.2025&amp;dst=119350&amp;field=134" TargetMode = "External"/>
	<Relationship Id="rId13" Type="http://schemas.openxmlformats.org/officeDocument/2006/relationships/hyperlink" Target="https://login.consultant.ru/link/?req=doc&amp;base=LAW&amp;n=371416&amp;date=10.03.2025&amp;dst=119506&amp;field=134" TargetMode = "External"/>
	<Relationship Id="rId14" Type="http://schemas.openxmlformats.org/officeDocument/2006/relationships/hyperlink" Target="https://login.consultant.ru/link/?req=doc&amp;base=LAW&amp;n=371416&amp;date=10.03.2025&amp;dst=119540&amp;field=134" TargetMode = "External"/>
	<Relationship Id="rId15" Type="http://schemas.openxmlformats.org/officeDocument/2006/relationships/hyperlink" Target="https://login.consultant.ru/link/?req=doc&amp;base=LAW&amp;n=371416&amp;date=10.03.2025&amp;dst=119582&amp;field=134" TargetMode = "External"/>
	<Relationship Id="rId16" Type="http://schemas.openxmlformats.org/officeDocument/2006/relationships/hyperlink" Target="https://login.consultant.ru/link/?req=doc&amp;base=LAW&amp;n=371416&amp;date=10.03.2025&amp;dst=119706&amp;field=134" TargetMode = "External"/>
	<Relationship Id="rId17" Type="http://schemas.openxmlformats.org/officeDocument/2006/relationships/hyperlink" Target="https://login.consultant.ru/link/?req=doc&amp;base=LAW&amp;n=371416&amp;date=10.03.2025&amp;dst=119524&amp;field=134" TargetMode = "External"/>
	<Relationship Id="rId18" Type="http://schemas.openxmlformats.org/officeDocument/2006/relationships/hyperlink" Target="https://login.consultant.ru/link/?req=doc&amp;base=LAW&amp;n=371416&amp;date=10.03.2025&amp;dst=119866&amp;field=134" TargetMode = "External"/>
	<Relationship Id="rId19" Type="http://schemas.openxmlformats.org/officeDocument/2006/relationships/hyperlink" Target="https://login.consultant.ru/link/?req=doc&amp;base=LAW&amp;n=371416&amp;date=10.03.2025&amp;dst=104087&amp;field=134" TargetMode = "External"/>
	<Relationship Id="rId20" Type="http://schemas.openxmlformats.org/officeDocument/2006/relationships/hyperlink" Target="https://login.consultant.ru/link/?req=doc&amp;base=LAW&amp;n=371416&amp;date=10.03.2025&amp;dst=104089&amp;field=134" TargetMode = "External"/>
	<Relationship Id="rId21" Type="http://schemas.openxmlformats.org/officeDocument/2006/relationships/hyperlink" Target="https://login.consultant.ru/link/?req=doc&amp;base=LAW&amp;n=371416&amp;date=10.03.2025&amp;dst=104093&amp;field=134" TargetMode = "External"/>
	<Relationship Id="rId22" Type="http://schemas.openxmlformats.org/officeDocument/2006/relationships/hyperlink" Target="https://login.consultant.ru/link/?req=doc&amp;base=LAW&amp;n=371416&amp;date=10.03.2025&amp;dst=104737&amp;field=134" TargetMode = "External"/>
	<Relationship Id="rId23" Type="http://schemas.openxmlformats.org/officeDocument/2006/relationships/hyperlink" Target="https://login.consultant.ru/link/?req=doc&amp;base=LAW&amp;n=371416&amp;date=10.03.2025&amp;dst=120064&amp;field=134" TargetMode = "External"/>
	<Relationship Id="rId24" Type="http://schemas.openxmlformats.org/officeDocument/2006/relationships/hyperlink" Target="https://login.consultant.ru/link/?req=doc&amp;base=LAW&amp;n=371416&amp;date=10.03.2025&amp;dst=120068&amp;field=134" TargetMode = "External"/>
	<Relationship Id="rId25" Type="http://schemas.openxmlformats.org/officeDocument/2006/relationships/hyperlink" Target="https://login.consultant.ru/link/?req=doc&amp;base=LAW&amp;n=371416&amp;date=10.03.2025&amp;dst=120070&amp;field=134" TargetMode = "External"/>
	<Relationship Id="rId26" Type="http://schemas.openxmlformats.org/officeDocument/2006/relationships/hyperlink" Target="https://login.consultant.ru/link/?req=doc&amp;base=LAW&amp;n=371416&amp;date=10.03.2025&amp;dst=120072&amp;field=134" TargetMode = "External"/>
	<Relationship Id="rId27" Type="http://schemas.openxmlformats.org/officeDocument/2006/relationships/hyperlink" Target="https://login.consultant.ru/link/?req=doc&amp;base=LAW&amp;n=371416&amp;date=10.03.2025&amp;dst=101200&amp;field=134" TargetMode = "External"/>
	<Relationship Id="rId28" Type="http://schemas.openxmlformats.org/officeDocument/2006/relationships/hyperlink" Target="https://login.consultant.ru/link/?req=doc&amp;base=LAW&amp;n=371416&amp;date=10.03.2025&amp;dst=101490&amp;field=134" TargetMode = "External"/>
	<Relationship Id="rId29" Type="http://schemas.openxmlformats.org/officeDocument/2006/relationships/hyperlink" Target="https://login.consultant.ru/link/?req=doc&amp;base=LAW&amp;n=371416&amp;date=10.03.2025&amp;dst=101584&amp;field=134" TargetMode = "External"/>
	<Relationship Id="rId30" Type="http://schemas.openxmlformats.org/officeDocument/2006/relationships/hyperlink" Target="https://login.consultant.ru/link/?req=doc&amp;base=LAW&amp;n=371416&amp;date=10.03.2025&amp;dst=101590&amp;field=134" TargetMode = "External"/>
	<Relationship Id="rId31" Type="http://schemas.openxmlformats.org/officeDocument/2006/relationships/hyperlink" Target="https://login.consultant.ru/link/?req=doc&amp;base=LAW&amp;n=371416&amp;date=10.03.2025&amp;dst=101608&amp;field=134" TargetMode = "External"/>
	<Relationship Id="rId32" Type="http://schemas.openxmlformats.org/officeDocument/2006/relationships/hyperlink" Target="https://login.consultant.ru/link/?req=doc&amp;base=LAW&amp;n=371416&amp;date=10.03.2025&amp;dst=102448&amp;field=134" TargetMode = "External"/>
	<Relationship Id="rId33" Type="http://schemas.openxmlformats.org/officeDocument/2006/relationships/hyperlink" Target="https://login.consultant.ru/link/?req=doc&amp;base=LAW&amp;n=371416&amp;date=10.03.2025&amp;dst=119516&amp;field=134" TargetMode = "External"/>
	<Relationship Id="rId34" Type="http://schemas.openxmlformats.org/officeDocument/2006/relationships/hyperlink" Target="https://login.consultant.ru/link/?req=doc&amp;base=LAW&amp;n=371416&amp;date=10.03.2025&amp;dst=119582&amp;field=134" TargetMode = "External"/>
	<Relationship Id="rId35" Type="http://schemas.openxmlformats.org/officeDocument/2006/relationships/hyperlink" Target="https://login.consultant.ru/link/?req=doc&amp;base=LAW&amp;n=371416&amp;date=10.03.2025&amp;dst=119584&amp;field=134" TargetMode = "External"/>
	<Relationship Id="rId36" Type="http://schemas.openxmlformats.org/officeDocument/2006/relationships/hyperlink" Target="https://login.consultant.ru/link/?req=doc&amp;base=LAW&amp;n=371416&amp;date=10.03.2025&amp;dst=119606&amp;field=134" TargetMode = "External"/>
	<Relationship Id="rId37" Type="http://schemas.openxmlformats.org/officeDocument/2006/relationships/hyperlink" Target="https://login.consultant.ru/link/?req=doc&amp;base=LAW&amp;n=371416&amp;date=10.03.2025&amp;dst=111299&amp;field=134" TargetMode = "External"/>
	<Relationship Id="rId38" Type="http://schemas.openxmlformats.org/officeDocument/2006/relationships/hyperlink" Target="https://login.consultant.ru/link/?req=doc&amp;base=LAW&amp;n=371416&amp;date=10.03.2025&amp;dst=106541&amp;field=134" TargetMode = "External"/>
	<Relationship Id="rId39" Type="http://schemas.openxmlformats.org/officeDocument/2006/relationships/hyperlink" Target="https://login.consultant.ru/link/?req=doc&amp;base=LAW&amp;n=371416&amp;date=10.03.2025&amp;dst=113051&amp;field=134" TargetMode = "External"/>
	<Relationship Id="rId40" Type="http://schemas.openxmlformats.org/officeDocument/2006/relationships/hyperlink" Target="https://login.consultant.ru/link/?req=doc&amp;base=LAW&amp;n=371416&amp;date=10.03.2025&amp;dst=113109&amp;field=134" TargetMode = "External"/>
	<Relationship Id="rId41" Type="http://schemas.openxmlformats.org/officeDocument/2006/relationships/hyperlink" Target="https://login.consultant.ru/link/?req=doc&amp;base=LAW&amp;n=371416&amp;date=10.03.2025&amp;dst=120706&amp;field=134" TargetMode = "External"/>
	<Relationship Id="rId42" Type="http://schemas.openxmlformats.org/officeDocument/2006/relationships/hyperlink" Target="https://login.consultant.ru/link/?req=doc&amp;base=LAW&amp;n=371416&amp;date=10.03.2025&amp;dst=120708&amp;field=134" TargetMode = "External"/>
	<Relationship Id="rId43" Type="http://schemas.openxmlformats.org/officeDocument/2006/relationships/hyperlink" Target="https://login.consultant.ru/link/?req=doc&amp;base=EXP&amp;n=763941&amp;date=10.03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05.07.2022 N 466н
(ред. от 30.07.2024)
"Об утверждении стандарта медицинской помощи взрослым при рекуррентном депрессивном расстройстве (диагностика и лечение) и о внесении изменений в некоторые приказы Министерства здравоохранения Российской Федерации о стандартах медицинской помощи"
(Зарегистрировано в Минюсте России 05.10.2022 N 70380)</dc:title>
  <dcterms:created xsi:type="dcterms:W3CDTF">2025-03-10T08:38:25Z</dcterms:created>
</cp:coreProperties>
</file>